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1951" w14:textId="0B465E29" w:rsidR="00254EDF" w:rsidRDefault="009333BA" w:rsidP="00254EDF">
      <w:pPr>
        <w:rPr>
          <w:rFonts w:ascii="Times New Roman" w:eastAsia="Times New Roman" w:hAnsi="Times New Roman" w:cs="Times New Roman"/>
          <w:b/>
          <w:bCs/>
          <w:color w:val="0E101A"/>
        </w:rPr>
      </w:pPr>
      <w:r>
        <w:rPr>
          <w:rFonts w:ascii="Times New Roman" w:eastAsia="Times New Roman" w:hAnsi="Times New Roman" w:cs="Times New Roman"/>
          <w:b/>
          <w:bCs/>
          <w:color w:val="0E101A"/>
        </w:rPr>
        <w:t>Discussion Notes</w:t>
      </w:r>
      <w:r w:rsidR="00254EDF" w:rsidRPr="00254EDF">
        <w:rPr>
          <w:rFonts w:ascii="Times New Roman" w:eastAsia="Times New Roman" w:hAnsi="Times New Roman" w:cs="Times New Roman"/>
          <w:b/>
          <w:bCs/>
          <w:color w:val="0E101A"/>
        </w:rPr>
        <w:t xml:space="preserve"> o</w:t>
      </w:r>
      <w:r w:rsidR="009973DB">
        <w:rPr>
          <w:rFonts w:ascii="Times New Roman" w:eastAsia="Times New Roman" w:hAnsi="Times New Roman" w:cs="Times New Roman"/>
          <w:b/>
          <w:bCs/>
          <w:color w:val="0E101A"/>
        </w:rPr>
        <w:t xml:space="preserve">n </w:t>
      </w:r>
      <w:r w:rsidR="00254EDF" w:rsidRPr="00254EDF">
        <w:rPr>
          <w:rFonts w:ascii="Times New Roman" w:eastAsia="Times New Roman" w:hAnsi="Times New Roman" w:cs="Times New Roman"/>
          <w:b/>
          <w:bCs/>
          <w:color w:val="0E101A"/>
        </w:rPr>
        <w:t>the Provincial Proficiency Scale</w:t>
      </w:r>
    </w:p>
    <w:p w14:paraId="6724D6AB" w14:textId="0B4C5449" w:rsidR="009333BA" w:rsidRDefault="009333BA" w:rsidP="00254EDF">
      <w:pPr>
        <w:rPr>
          <w:rFonts w:ascii="Times New Roman" w:eastAsia="Times New Roman" w:hAnsi="Times New Roman" w:cs="Times New Roman"/>
          <w:b/>
          <w:bCs/>
          <w:color w:val="0E101A"/>
        </w:rPr>
      </w:pPr>
    </w:p>
    <w:p w14:paraId="0A4A3928" w14:textId="581C9B6D" w:rsidR="009333BA" w:rsidRPr="00254EDF" w:rsidRDefault="009333BA" w:rsidP="00254EDF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bCs/>
          <w:color w:val="0E101A"/>
        </w:rPr>
        <w:t xml:space="preserve">Please refer to the IEP document on The Reporting Website for clarification on reporting on students with IEPs. </w:t>
      </w:r>
    </w:p>
    <w:p w14:paraId="762F0141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</w:p>
    <w:p w14:paraId="045009BC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b/>
          <w:bCs/>
          <w:color w:val="0E101A"/>
        </w:rPr>
        <w:t>Emerging</w:t>
      </w:r>
    </w:p>
    <w:p w14:paraId="0D92332A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</w:p>
    <w:p w14:paraId="3CC178C5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i/>
          <w:iCs/>
          <w:color w:val="0E101A"/>
        </w:rPr>
        <w:t>What level of student learning and performance does “Emerging” capture?</w:t>
      </w:r>
    </w:p>
    <w:p w14:paraId="05D18533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</w:p>
    <w:p w14:paraId="51EF9658" w14:textId="77777777" w:rsidR="00254EDF" w:rsidRPr="00254EDF" w:rsidRDefault="00254EDF" w:rsidP="00254EDF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color w:val="0E101A"/>
        </w:rPr>
        <w:t>An emergent learner means that we need to engage or initiate learning.</w:t>
      </w:r>
    </w:p>
    <w:p w14:paraId="6F679D3C" w14:textId="77777777" w:rsidR="00254EDF" w:rsidRPr="00254EDF" w:rsidRDefault="00254EDF" w:rsidP="00254EDF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color w:val="0E101A"/>
        </w:rPr>
        <w:t>Comments should be used to indicate whether a student is at the beginning stages of emerging or almost developing.</w:t>
      </w:r>
    </w:p>
    <w:p w14:paraId="7507FCE2" w14:textId="143CD254" w:rsidR="00254EDF" w:rsidRPr="00254EDF" w:rsidRDefault="00254EDF" w:rsidP="00254EDF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color w:val="0E101A"/>
        </w:rPr>
        <w:t xml:space="preserve">Self-assessment language – “I can do this, but I do it with </w:t>
      </w:r>
      <w:r w:rsidR="009333BA">
        <w:rPr>
          <w:rFonts w:ascii="Times New Roman" w:eastAsia="Times New Roman" w:hAnsi="Times New Roman" w:cs="Times New Roman"/>
          <w:color w:val="0E101A"/>
        </w:rPr>
        <w:t>help</w:t>
      </w:r>
      <w:r w:rsidRPr="00254EDF">
        <w:rPr>
          <w:rFonts w:ascii="Times New Roman" w:eastAsia="Times New Roman" w:hAnsi="Times New Roman" w:cs="Times New Roman"/>
          <w:color w:val="0E101A"/>
        </w:rPr>
        <w:t>.”</w:t>
      </w:r>
    </w:p>
    <w:p w14:paraId="4E7D4E21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</w:p>
    <w:p w14:paraId="60FE19A2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</w:p>
    <w:p w14:paraId="0F2A3C96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i/>
          <w:iCs/>
          <w:color w:val="0E101A"/>
        </w:rPr>
        <w:t>Would “emerging” also describe a student with “Insufficient Evidence of Learning” due to attendance or engagement?</w:t>
      </w:r>
    </w:p>
    <w:p w14:paraId="62630D13" w14:textId="77777777" w:rsidR="00254EDF" w:rsidRPr="00254EDF" w:rsidRDefault="00254EDF" w:rsidP="00254EDF">
      <w:pPr>
        <w:rPr>
          <w:rFonts w:ascii="Times New Roman" w:eastAsia="Times New Roman" w:hAnsi="Times New Roman" w:cs="Times New Roman"/>
          <w:color w:val="0E101A"/>
        </w:rPr>
      </w:pPr>
    </w:p>
    <w:p w14:paraId="584262B6" w14:textId="17D34D1D" w:rsidR="00254EDF" w:rsidRPr="00254EDF" w:rsidRDefault="00254EDF" w:rsidP="00254EDF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color w:val="0E101A"/>
        </w:rPr>
        <w:t>On report cards, it is best to leave the level of proficiency blank and provide written comments.</w:t>
      </w:r>
    </w:p>
    <w:p w14:paraId="05D1C127" w14:textId="5C83804F" w:rsidR="00254EDF" w:rsidRPr="00254EDF" w:rsidRDefault="00254EDF" w:rsidP="00254EDF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E101A"/>
        </w:rPr>
      </w:pPr>
      <w:r w:rsidRPr="00254EDF">
        <w:rPr>
          <w:rFonts w:ascii="Times New Roman" w:eastAsia="Times New Roman" w:hAnsi="Times New Roman" w:cs="Times New Roman"/>
          <w:color w:val="0E101A"/>
        </w:rPr>
        <w:t>Important not to use “emerging” for “insufficient data.”</w:t>
      </w:r>
    </w:p>
    <w:p w14:paraId="68B23BFB" w14:textId="77777777" w:rsidR="004456C4" w:rsidRDefault="004456C4" w:rsidP="000F4C16">
      <w:pPr>
        <w:rPr>
          <w:b/>
          <w:bCs/>
        </w:rPr>
      </w:pPr>
    </w:p>
    <w:p w14:paraId="4B695BE0" w14:textId="77777777" w:rsidR="004456C4" w:rsidRDefault="004456C4" w:rsidP="000F4C16">
      <w:pPr>
        <w:rPr>
          <w:b/>
          <w:bCs/>
        </w:rPr>
      </w:pPr>
    </w:p>
    <w:p w14:paraId="53E64C85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b/>
          <w:bCs/>
          <w:color w:val="0E101A"/>
        </w:rPr>
        <w:t>Developing</w:t>
      </w:r>
    </w:p>
    <w:p w14:paraId="45127F94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71B534DE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i/>
          <w:iCs/>
          <w:color w:val="0E101A"/>
        </w:rPr>
        <w:t>What level of student learning and performance does "Developing" capture?</w:t>
      </w:r>
    </w:p>
    <w:p w14:paraId="3D9AF447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7C9A1FAE" w14:textId="77777777" w:rsidR="0080636F" w:rsidRPr="0080636F" w:rsidRDefault="0080636F" w:rsidP="0080636F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Students are beginning to play with the idea or concept – it is a good place of learning.</w:t>
      </w:r>
    </w:p>
    <w:p w14:paraId="669C125C" w14:textId="77777777" w:rsidR="0080636F" w:rsidRPr="0080636F" w:rsidRDefault="0080636F" w:rsidP="0080636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These students might need one on one help to begin the task.</w:t>
      </w:r>
    </w:p>
    <w:p w14:paraId="0C79446B" w14:textId="77777777" w:rsidR="0080636F" w:rsidRPr="0080636F" w:rsidRDefault="0080636F" w:rsidP="0080636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The student might be able to engage/answer a question or solve a problem but lacks detail or evidence.</w:t>
      </w:r>
    </w:p>
    <w:p w14:paraId="23426D0D" w14:textId="77777777" w:rsidR="0080636F" w:rsidRPr="0080636F" w:rsidRDefault="0080636F" w:rsidP="0080636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All students are developing at some point in their education.</w:t>
      </w:r>
    </w:p>
    <w:p w14:paraId="465E5DB2" w14:textId="77777777" w:rsidR="0080636F" w:rsidRPr="0080636F" w:rsidRDefault="0080636F" w:rsidP="0080636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"Developing" captures most students. Once they understand the basics of the concepts, they are on their way to becoming proficient. They are just not there yet.</w:t>
      </w:r>
    </w:p>
    <w:p w14:paraId="2D3D4491" w14:textId="34648CA8" w:rsidR="0080636F" w:rsidRDefault="0080636F" w:rsidP="0080636F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"Developing" is usually the biggest category and has a broad spectrum of students.</w:t>
      </w:r>
    </w:p>
    <w:p w14:paraId="6B5C22C8" w14:textId="77777777" w:rsidR="009973DB" w:rsidRPr="0080636F" w:rsidRDefault="009973DB" w:rsidP="009973DB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These students quite often are </w:t>
      </w:r>
      <w:r w:rsidRPr="0080636F">
        <w:rPr>
          <w:rFonts w:ascii="Times New Roman" w:eastAsia="Times New Roman" w:hAnsi="Times New Roman" w:cs="Times New Roman"/>
          <w:b/>
          <w:bCs/>
          <w:color w:val="0E101A"/>
        </w:rPr>
        <w:t>not consistent</w:t>
      </w:r>
      <w:r w:rsidRPr="0080636F">
        <w:rPr>
          <w:rFonts w:ascii="Times New Roman" w:eastAsia="Times New Roman" w:hAnsi="Times New Roman" w:cs="Times New Roman"/>
          <w:color w:val="0E101A"/>
        </w:rPr>
        <w:t> or </w:t>
      </w:r>
      <w:r w:rsidRPr="0080636F">
        <w:rPr>
          <w:rFonts w:ascii="Times New Roman" w:eastAsia="Times New Roman" w:hAnsi="Times New Roman" w:cs="Times New Roman"/>
          <w:b/>
          <w:bCs/>
          <w:color w:val="0E101A"/>
        </w:rPr>
        <w:t>fully independent</w:t>
      </w:r>
      <w:r w:rsidRPr="0080636F">
        <w:rPr>
          <w:rFonts w:ascii="Times New Roman" w:eastAsia="Times New Roman" w:hAnsi="Times New Roman" w:cs="Times New Roman"/>
          <w:color w:val="0E101A"/>
        </w:rPr>
        <w:t> – just shy of "I can." "I don't think I could do this consistently on my own yet."</w:t>
      </w:r>
    </w:p>
    <w:p w14:paraId="48AF443F" w14:textId="77777777" w:rsidR="009973DB" w:rsidRPr="0080636F" w:rsidRDefault="009973DB" w:rsidP="009973DB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            </w:t>
      </w:r>
      <w:r w:rsidRPr="0080636F">
        <w:rPr>
          <w:rFonts w:ascii="Times New Roman" w:eastAsia="Times New Roman" w:hAnsi="Times New Roman" w:cs="Times New Roman"/>
          <w:color w:val="0E101A"/>
        </w:rPr>
        <w:t>"I'm starting to get it, but I still need help."</w:t>
      </w:r>
    </w:p>
    <w:p w14:paraId="06DA0CD1" w14:textId="77777777" w:rsidR="009973DB" w:rsidRPr="0080636F" w:rsidRDefault="009973DB" w:rsidP="009973DB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            </w:t>
      </w:r>
      <w:r w:rsidRPr="0080636F">
        <w:rPr>
          <w:rFonts w:ascii="Times New Roman" w:eastAsia="Times New Roman" w:hAnsi="Times New Roman" w:cs="Times New Roman"/>
          <w:color w:val="0E101A"/>
        </w:rPr>
        <w:t>"I've 'sorta' got it, but I still have questions."</w:t>
      </w:r>
    </w:p>
    <w:p w14:paraId="1074C953" w14:textId="762A5EED" w:rsidR="009973DB" w:rsidRDefault="009973DB" w:rsidP="009973DB">
      <w:pPr>
        <w:ind w:left="720"/>
        <w:rPr>
          <w:rFonts w:ascii="Times New Roman" w:eastAsia="Times New Roman" w:hAnsi="Times New Roman" w:cs="Times New Roman"/>
          <w:color w:val="0E101A"/>
        </w:rPr>
      </w:pPr>
    </w:p>
    <w:p w14:paraId="5288A25B" w14:textId="63CBAE96" w:rsidR="009973DB" w:rsidRDefault="009973DB" w:rsidP="009973DB">
      <w:pPr>
        <w:ind w:left="720"/>
        <w:rPr>
          <w:rFonts w:ascii="Times New Roman" w:eastAsia="Times New Roman" w:hAnsi="Times New Roman" w:cs="Times New Roman"/>
          <w:color w:val="0E101A"/>
        </w:rPr>
      </w:pPr>
    </w:p>
    <w:p w14:paraId="17F5A143" w14:textId="453848FA" w:rsidR="009973DB" w:rsidRDefault="009973DB" w:rsidP="009973DB">
      <w:pPr>
        <w:ind w:left="720"/>
        <w:rPr>
          <w:rFonts w:ascii="Times New Roman" w:eastAsia="Times New Roman" w:hAnsi="Times New Roman" w:cs="Times New Roman"/>
          <w:color w:val="0E101A"/>
        </w:rPr>
      </w:pPr>
    </w:p>
    <w:p w14:paraId="1B547D28" w14:textId="77777777" w:rsidR="009973DB" w:rsidRDefault="009973DB" w:rsidP="009973DB">
      <w:pPr>
        <w:ind w:left="720"/>
        <w:rPr>
          <w:rFonts w:ascii="Times New Roman" w:eastAsia="Times New Roman" w:hAnsi="Times New Roman" w:cs="Times New Roman"/>
          <w:color w:val="0E101A"/>
        </w:rPr>
      </w:pPr>
    </w:p>
    <w:p w14:paraId="702B23CA" w14:textId="77777777" w:rsidR="009973DB" w:rsidRPr="0080636F" w:rsidRDefault="009973DB" w:rsidP="009973DB">
      <w:pPr>
        <w:ind w:left="720"/>
        <w:rPr>
          <w:rFonts w:ascii="Times New Roman" w:eastAsia="Times New Roman" w:hAnsi="Times New Roman" w:cs="Times New Roman"/>
          <w:color w:val="0E101A"/>
        </w:rPr>
      </w:pPr>
    </w:p>
    <w:p w14:paraId="5049D384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3B444A24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i/>
          <w:iCs/>
          <w:color w:val="0E101A"/>
        </w:rPr>
        <w:lastRenderedPageBreak/>
        <w:t>Is the description of "Developing" different or the same as "Meets Expectations (Minimal Level)?"</w:t>
      </w:r>
    </w:p>
    <w:p w14:paraId="45DD2317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160FE338" w14:textId="77777777" w:rsidR="0080636F" w:rsidRPr="0080636F" w:rsidRDefault="0080636F" w:rsidP="0080636F">
      <w:pPr>
        <w:numPr>
          <w:ilvl w:val="0"/>
          <w:numId w:val="12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"Developing" is a broader term than "minimally meeting" and less final.</w:t>
      </w:r>
    </w:p>
    <w:p w14:paraId="7A8C8E11" w14:textId="77777777" w:rsidR="0080636F" w:rsidRPr="0080636F" w:rsidRDefault="0080636F" w:rsidP="0080636F">
      <w:pPr>
        <w:numPr>
          <w:ilvl w:val="0"/>
          <w:numId w:val="12"/>
        </w:num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color w:val="0E101A"/>
        </w:rPr>
        <w:t>The language is very different. Developing is a positive action towards independence and learning, while "minimally meeting" is summative assessment language.</w:t>
      </w:r>
    </w:p>
    <w:p w14:paraId="7D332140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2D8F96DA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  <w:r w:rsidRPr="0080636F">
        <w:rPr>
          <w:rFonts w:ascii="Times New Roman" w:eastAsia="Times New Roman" w:hAnsi="Times New Roman" w:cs="Times New Roman"/>
          <w:i/>
          <w:iCs/>
          <w:color w:val="0E101A"/>
        </w:rPr>
        <w:t>As new concepts are introduced, will all students be "Developing" for a period of time?</w:t>
      </w:r>
    </w:p>
    <w:p w14:paraId="789AF3BF" w14:textId="77777777" w:rsidR="0080636F" w:rsidRP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3255AC40" w14:textId="526A0400" w:rsidR="0080636F" w:rsidRDefault="009333BA" w:rsidP="0080636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No, for example, s</w:t>
      </w:r>
      <w:r w:rsidR="0080636F" w:rsidRPr="0080636F">
        <w:rPr>
          <w:rFonts w:ascii="Times New Roman" w:eastAsia="Times New Roman" w:hAnsi="Times New Roman" w:cs="Times New Roman"/>
          <w:color w:val="0E101A"/>
        </w:rPr>
        <w:t>ome students are coming in with background knowledge about the topics, so they might be proficient – or even beyond.</w:t>
      </w:r>
    </w:p>
    <w:p w14:paraId="48284299" w14:textId="77777777" w:rsidR="009333BA" w:rsidRPr="009333BA" w:rsidRDefault="009333BA" w:rsidP="009333BA">
      <w:pPr>
        <w:ind w:left="720"/>
        <w:rPr>
          <w:rFonts w:ascii="Times New Roman" w:eastAsia="Times New Roman" w:hAnsi="Times New Roman" w:cs="Times New Roman"/>
          <w:color w:val="0E101A"/>
        </w:rPr>
      </w:pPr>
    </w:p>
    <w:p w14:paraId="5BB9D104" w14:textId="029466E4" w:rsidR="0080636F" w:rsidRDefault="0080636F" w:rsidP="0080636F">
      <w:pPr>
        <w:rPr>
          <w:rFonts w:ascii="Times New Roman" w:eastAsia="Times New Roman" w:hAnsi="Times New Roman" w:cs="Times New Roman"/>
          <w:color w:val="0E101A"/>
        </w:rPr>
      </w:pPr>
    </w:p>
    <w:p w14:paraId="4EC930F5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b/>
          <w:bCs/>
          <w:color w:val="0E101A"/>
        </w:rPr>
        <w:t>Proficient</w:t>
      </w:r>
    </w:p>
    <w:p w14:paraId="1767F4DB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</w:p>
    <w:p w14:paraId="0A2944D6" w14:textId="3A2530C4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b/>
          <w:bCs/>
          <w:color w:val="0E101A"/>
        </w:rPr>
        <w:t>The terms </w:t>
      </w:r>
      <w:r w:rsidR="009333BA">
        <w:rPr>
          <w:rFonts w:ascii="Times New Roman" w:eastAsia="Times New Roman" w:hAnsi="Times New Roman" w:cs="Times New Roman"/>
          <w:b/>
          <w:bCs/>
          <w:color w:val="0E101A"/>
        </w:rPr>
        <w:t xml:space="preserve">usually </w:t>
      </w:r>
      <w:r w:rsidRPr="005E6C81">
        <w:rPr>
          <w:rFonts w:ascii="Times New Roman" w:eastAsia="Times New Roman" w:hAnsi="Times New Roman" w:cs="Times New Roman"/>
          <w:b/>
          <w:bCs/>
          <w:color w:val="0E101A"/>
          <w:u w:val="single"/>
        </w:rPr>
        <w:t>consistent</w:t>
      </w:r>
      <w:r w:rsidRPr="005E6C81">
        <w:rPr>
          <w:rFonts w:ascii="Times New Roman" w:eastAsia="Times New Roman" w:hAnsi="Times New Roman" w:cs="Times New Roman"/>
          <w:b/>
          <w:bCs/>
          <w:color w:val="0E101A"/>
        </w:rPr>
        <w:t> and </w:t>
      </w:r>
      <w:r w:rsidRPr="005E6C81">
        <w:rPr>
          <w:rFonts w:ascii="Times New Roman" w:eastAsia="Times New Roman" w:hAnsi="Times New Roman" w:cs="Times New Roman"/>
          <w:b/>
          <w:bCs/>
          <w:color w:val="0E101A"/>
          <w:u w:val="single"/>
        </w:rPr>
        <w:t>independent</w:t>
      </w:r>
      <w:r w:rsidRPr="005E6C81">
        <w:rPr>
          <w:rFonts w:ascii="Times New Roman" w:eastAsia="Times New Roman" w:hAnsi="Times New Roman" w:cs="Times New Roman"/>
          <w:b/>
          <w:bCs/>
          <w:color w:val="0E101A"/>
        </w:rPr>
        <w:t> appear to be the key terms to describe a student's performance and learning at the proficient level. </w:t>
      </w:r>
    </w:p>
    <w:p w14:paraId="6C427FF6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</w:p>
    <w:p w14:paraId="4E33DF60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i/>
          <w:iCs/>
          <w:color w:val="0E101A"/>
        </w:rPr>
        <w:t>What level of student learning and performance does "Proficient" capture?</w:t>
      </w:r>
    </w:p>
    <w:p w14:paraId="370D4C01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</w:p>
    <w:p w14:paraId="14298BF2" w14:textId="0E640B75" w:rsidR="005E6C81" w:rsidRPr="005E6C81" w:rsidRDefault="005E6C81" w:rsidP="005E6C81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color w:val="0E101A"/>
        </w:rPr>
        <w:t xml:space="preserve">Students can </w:t>
      </w:r>
      <w:r w:rsidR="009333BA">
        <w:rPr>
          <w:rFonts w:ascii="Times New Roman" w:eastAsia="Times New Roman" w:hAnsi="Times New Roman" w:cs="Times New Roman"/>
          <w:color w:val="0E101A"/>
        </w:rPr>
        <w:t xml:space="preserve">usually </w:t>
      </w:r>
      <w:r w:rsidRPr="005E6C81">
        <w:rPr>
          <w:rFonts w:ascii="Times New Roman" w:eastAsia="Times New Roman" w:hAnsi="Times New Roman" w:cs="Times New Roman"/>
          <w:color w:val="0E101A"/>
        </w:rPr>
        <w:t>consistently, confidently, and independently demonstrate their learning.</w:t>
      </w:r>
    </w:p>
    <w:p w14:paraId="77EED36D" w14:textId="2F184BD7" w:rsidR="005E6C81" w:rsidRPr="005E6C81" w:rsidRDefault="005E6C81" w:rsidP="005E6C81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color w:val="0E101A"/>
        </w:rPr>
        <w:t>Can do the work and solve new problems independently.</w:t>
      </w:r>
    </w:p>
    <w:p w14:paraId="364F3228" w14:textId="77777777" w:rsidR="005E6C81" w:rsidRPr="005E6C81" w:rsidRDefault="005E6C81" w:rsidP="005E6C81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color w:val="0E101A"/>
        </w:rPr>
        <w:t>When asked "why," students can engage and elaborate.</w:t>
      </w:r>
    </w:p>
    <w:p w14:paraId="238111B3" w14:textId="6B3F75B9" w:rsidR="005E6C81" w:rsidRDefault="005E6C81" w:rsidP="005E6C81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color w:val="0E101A"/>
        </w:rPr>
        <w:t>Students can work independently and apply the concepts that they have been taught.</w:t>
      </w:r>
    </w:p>
    <w:p w14:paraId="31F7EE5E" w14:textId="46271133" w:rsidR="005E6C81" w:rsidRPr="009973DB" w:rsidRDefault="009973DB" w:rsidP="005E6C81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color w:val="0E101A"/>
        </w:rPr>
        <w:t>Self-assessment language – "I can do the work." I don't need my teacher's help anymore."</w:t>
      </w:r>
    </w:p>
    <w:p w14:paraId="0717DBE3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</w:p>
    <w:p w14:paraId="395B4511" w14:textId="41BF9158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i/>
          <w:iCs/>
          <w:color w:val="0E101A"/>
        </w:rPr>
        <w:t xml:space="preserve">How is the description of "Proficient" different or similar to </w:t>
      </w:r>
      <w:r w:rsidR="009333BA">
        <w:rPr>
          <w:rFonts w:ascii="Times New Roman" w:eastAsia="Times New Roman" w:hAnsi="Times New Roman" w:cs="Times New Roman"/>
          <w:i/>
          <w:iCs/>
          <w:color w:val="0E101A"/>
        </w:rPr>
        <w:t>fully meeting</w:t>
      </w:r>
      <w:r w:rsidRPr="005E6C81">
        <w:rPr>
          <w:rFonts w:ascii="Times New Roman" w:eastAsia="Times New Roman" w:hAnsi="Times New Roman" w:cs="Times New Roman"/>
          <w:i/>
          <w:iCs/>
          <w:color w:val="0E101A"/>
        </w:rPr>
        <w:t>?</w:t>
      </w:r>
    </w:p>
    <w:p w14:paraId="1FCDD5D5" w14:textId="4ECEE137" w:rsidR="005E6C81" w:rsidRPr="005E6C81" w:rsidRDefault="005E6C81" w:rsidP="009973DB">
      <w:pPr>
        <w:rPr>
          <w:rFonts w:ascii="Times New Roman" w:eastAsia="Times New Roman" w:hAnsi="Times New Roman" w:cs="Times New Roman"/>
          <w:color w:val="0E101A"/>
        </w:rPr>
      </w:pPr>
    </w:p>
    <w:p w14:paraId="3691113D" w14:textId="3527E706" w:rsidR="005E6C81" w:rsidRPr="005E6C81" w:rsidRDefault="005E6C81" w:rsidP="005E6C81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E101A"/>
        </w:rPr>
      </w:pPr>
      <w:r w:rsidRPr="005E6C81">
        <w:rPr>
          <w:rFonts w:ascii="Times New Roman" w:eastAsia="Times New Roman" w:hAnsi="Times New Roman" w:cs="Times New Roman"/>
          <w:color w:val="0E101A"/>
        </w:rPr>
        <w:t xml:space="preserve">It is essential to rely on the language of the proficiency scale and not compare proficiency to </w:t>
      </w:r>
      <w:r w:rsidR="009333BA">
        <w:rPr>
          <w:rFonts w:ascii="Times New Roman" w:eastAsia="Times New Roman" w:hAnsi="Times New Roman" w:cs="Times New Roman"/>
          <w:color w:val="0E101A"/>
        </w:rPr>
        <w:t>the current performance standards</w:t>
      </w:r>
      <w:r w:rsidRPr="005E6C81">
        <w:rPr>
          <w:rFonts w:ascii="Times New Roman" w:eastAsia="Times New Roman" w:hAnsi="Times New Roman" w:cs="Times New Roman"/>
          <w:color w:val="0E101A"/>
        </w:rPr>
        <w:t>.</w:t>
      </w:r>
    </w:p>
    <w:p w14:paraId="518F01FE" w14:textId="77777777" w:rsidR="005E6C81" w:rsidRPr="005E6C81" w:rsidRDefault="005E6C81" w:rsidP="005E6C81">
      <w:pPr>
        <w:rPr>
          <w:rFonts w:ascii="Times New Roman" w:eastAsia="Times New Roman" w:hAnsi="Times New Roman" w:cs="Times New Roman"/>
          <w:color w:val="0E101A"/>
        </w:rPr>
      </w:pPr>
    </w:p>
    <w:p w14:paraId="0259D5A3" w14:textId="4B657148" w:rsidR="005E6C81" w:rsidRDefault="005E6C81"/>
    <w:p w14:paraId="658836C0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b/>
          <w:bCs/>
          <w:color w:val="0E101A"/>
        </w:rPr>
        <w:t>Extending</w:t>
      </w:r>
    </w:p>
    <w:p w14:paraId="35A93FFD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</w:p>
    <w:p w14:paraId="39089764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i/>
          <w:iCs/>
          <w:color w:val="0E101A"/>
        </w:rPr>
        <w:t>What level of student learning and performance does "Extending" capture?</w:t>
      </w:r>
    </w:p>
    <w:p w14:paraId="19A49FF0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</w:p>
    <w:p w14:paraId="5B986E09" w14:textId="77777777" w:rsidR="00457F6A" w:rsidRPr="00457F6A" w:rsidRDefault="00457F6A" w:rsidP="00457F6A">
      <w:pPr>
        <w:numPr>
          <w:ilvl w:val="0"/>
          <w:numId w:val="22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Look for "Extending" as "Can you take this concept and explain it to another? Can you expand your ideas? Can you apply what you have learned in a new or different situation?"</w:t>
      </w:r>
    </w:p>
    <w:p w14:paraId="14AF3ACF" w14:textId="77777777" w:rsidR="00457F6A" w:rsidRPr="00457F6A" w:rsidRDefault="00457F6A" w:rsidP="00457F6A">
      <w:pPr>
        <w:numPr>
          <w:ilvl w:val="0"/>
          <w:numId w:val="22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"Sophisticated" understanding</w:t>
      </w:r>
    </w:p>
    <w:p w14:paraId="3B001A38" w14:textId="1B9CF845" w:rsidR="00457F6A" w:rsidRDefault="00457F6A" w:rsidP="00457F6A">
      <w:pPr>
        <w:numPr>
          <w:ilvl w:val="0"/>
          <w:numId w:val="22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Showing examples, teaching higher-level thinking skills, and helping kids recognize their strengths allows them to "extend."</w:t>
      </w:r>
    </w:p>
    <w:p w14:paraId="6FED3E90" w14:textId="6E14606A" w:rsidR="009973DB" w:rsidRPr="009973DB" w:rsidRDefault="009973DB" w:rsidP="009973DB">
      <w:pPr>
        <w:numPr>
          <w:ilvl w:val="0"/>
          <w:numId w:val="22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Self-assessment language – "I could teach this to someone and use it in a novel situation." "I know how this connects to other things in the world."</w:t>
      </w:r>
    </w:p>
    <w:p w14:paraId="53D3E001" w14:textId="77777777" w:rsidR="009973DB" w:rsidRDefault="009973DB" w:rsidP="00457F6A">
      <w:pPr>
        <w:rPr>
          <w:rFonts w:ascii="Times New Roman" w:eastAsia="Times New Roman" w:hAnsi="Times New Roman" w:cs="Times New Roman"/>
          <w:color w:val="0E101A"/>
        </w:rPr>
      </w:pPr>
    </w:p>
    <w:p w14:paraId="483BEF9C" w14:textId="1352354F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i/>
          <w:iCs/>
          <w:color w:val="0E101A"/>
        </w:rPr>
        <w:lastRenderedPageBreak/>
        <w:t>What skills would a student demonstrate to be described as "Extending?"</w:t>
      </w:r>
    </w:p>
    <w:p w14:paraId="3E640B57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</w:p>
    <w:p w14:paraId="1F13D004" w14:textId="77777777" w:rsidR="00457F6A" w:rsidRPr="00457F6A" w:rsidRDefault="00457F6A" w:rsidP="00457F6A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Can make judgments about how to apply learning to new situations and real-world contexts.</w:t>
      </w:r>
    </w:p>
    <w:p w14:paraId="561FE0E6" w14:textId="77777777" w:rsidR="00457F6A" w:rsidRPr="00457F6A" w:rsidRDefault="00457F6A" w:rsidP="00457F6A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Creative, insightful, strategic</w:t>
      </w:r>
    </w:p>
    <w:p w14:paraId="2003C148" w14:textId="77777777" w:rsidR="00457F6A" w:rsidRPr="00457F6A" w:rsidRDefault="00457F6A" w:rsidP="00457F6A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Synthesize ideas and create new ones</w:t>
      </w:r>
    </w:p>
    <w:p w14:paraId="4B1AA5F2" w14:textId="77777777" w:rsidR="00457F6A" w:rsidRPr="00457F6A" w:rsidRDefault="00457F6A" w:rsidP="00457F6A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Application of knowledge</w:t>
      </w:r>
    </w:p>
    <w:p w14:paraId="585D16FE" w14:textId="09061FE8" w:rsidR="00457F6A" w:rsidRPr="00457F6A" w:rsidRDefault="00457F6A" w:rsidP="00457F6A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 xml:space="preserve">Creative thinking, dig deeper, </w:t>
      </w:r>
      <w:r w:rsidR="009333BA">
        <w:rPr>
          <w:rFonts w:ascii="Times New Roman" w:eastAsia="Times New Roman" w:hAnsi="Times New Roman" w:cs="Times New Roman"/>
          <w:color w:val="0E101A"/>
        </w:rPr>
        <w:t xml:space="preserve">thinking outside the box </w:t>
      </w:r>
    </w:p>
    <w:p w14:paraId="06480590" w14:textId="77777777" w:rsidR="00457F6A" w:rsidRPr="00457F6A" w:rsidRDefault="00457F6A" w:rsidP="00457F6A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color w:val="0E101A"/>
        </w:rPr>
        <w:t>Taking concepts and critically thinking about them is far different than memorization</w:t>
      </w:r>
    </w:p>
    <w:p w14:paraId="140A1F63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</w:p>
    <w:p w14:paraId="6362C3AC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i/>
          <w:iCs/>
          <w:color w:val="0E101A"/>
        </w:rPr>
        <w:t>Would a student have to demonstrate skills and content at the next grade level to be determined as "Extending?"</w:t>
      </w:r>
    </w:p>
    <w:p w14:paraId="5EF98BDA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</w:p>
    <w:p w14:paraId="26771964" w14:textId="77777777" w:rsidR="00457F6A" w:rsidRPr="00457F6A" w:rsidRDefault="00457F6A" w:rsidP="00457F6A">
      <w:pPr>
        <w:rPr>
          <w:rFonts w:ascii="Times New Roman" w:eastAsia="Times New Roman" w:hAnsi="Times New Roman" w:cs="Times New Roman"/>
          <w:color w:val="0E101A"/>
        </w:rPr>
      </w:pPr>
      <w:r w:rsidRPr="00457F6A">
        <w:rPr>
          <w:rFonts w:ascii="Times New Roman" w:eastAsia="Times New Roman" w:hAnsi="Times New Roman" w:cs="Times New Roman"/>
          <w:b/>
          <w:bCs/>
          <w:color w:val="0E101A"/>
        </w:rPr>
        <w:t>Learning and performing at the next grade level is not required to be extending.</w:t>
      </w:r>
    </w:p>
    <w:p w14:paraId="7D07A190" w14:textId="77777777" w:rsidR="00457F6A" w:rsidRDefault="00457F6A" w:rsidP="00457F6A">
      <w:pPr>
        <w:rPr>
          <w:rFonts w:ascii="Times New Roman" w:eastAsia="Times New Roman" w:hAnsi="Times New Roman" w:cs="Times New Roman"/>
          <w:b/>
          <w:bCs/>
          <w:color w:val="0E101A"/>
        </w:rPr>
      </w:pPr>
    </w:p>
    <w:p w14:paraId="05CD32A3" w14:textId="0418A467" w:rsidR="000F4C16" w:rsidRDefault="000F4C16" w:rsidP="00457F6A"/>
    <w:sectPr w:rsidR="000F4C16" w:rsidSect="00413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CAF"/>
    <w:multiLevelType w:val="multilevel"/>
    <w:tmpl w:val="AA6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F4E4F"/>
    <w:multiLevelType w:val="multilevel"/>
    <w:tmpl w:val="EC7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67EA8"/>
    <w:multiLevelType w:val="hybridMultilevel"/>
    <w:tmpl w:val="6A9E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C39"/>
    <w:multiLevelType w:val="multilevel"/>
    <w:tmpl w:val="83A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87D05"/>
    <w:multiLevelType w:val="multilevel"/>
    <w:tmpl w:val="0C1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C6FC0"/>
    <w:multiLevelType w:val="multilevel"/>
    <w:tmpl w:val="E86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62D57"/>
    <w:multiLevelType w:val="hybridMultilevel"/>
    <w:tmpl w:val="3BC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14B8"/>
    <w:multiLevelType w:val="multilevel"/>
    <w:tmpl w:val="F55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87215"/>
    <w:multiLevelType w:val="hybridMultilevel"/>
    <w:tmpl w:val="C49E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3F4"/>
    <w:multiLevelType w:val="multilevel"/>
    <w:tmpl w:val="B046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C3590"/>
    <w:multiLevelType w:val="hybridMultilevel"/>
    <w:tmpl w:val="364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949EC"/>
    <w:multiLevelType w:val="hybridMultilevel"/>
    <w:tmpl w:val="738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F638D"/>
    <w:multiLevelType w:val="hybridMultilevel"/>
    <w:tmpl w:val="B40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FD5"/>
    <w:multiLevelType w:val="hybridMultilevel"/>
    <w:tmpl w:val="F90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65E9"/>
    <w:multiLevelType w:val="hybridMultilevel"/>
    <w:tmpl w:val="DA1A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3A90"/>
    <w:multiLevelType w:val="multilevel"/>
    <w:tmpl w:val="BB2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0083"/>
    <w:multiLevelType w:val="hybridMultilevel"/>
    <w:tmpl w:val="9802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B27AD"/>
    <w:multiLevelType w:val="multilevel"/>
    <w:tmpl w:val="AF1A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A5A58"/>
    <w:multiLevelType w:val="hybridMultilevel"/>
    <w:tmpl w:val="615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1089"/>
    <w:multiLevelType w:val="multilevel"/>
    <w:tmpl w:val="295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A66A6B"/>
    <w:multiLevelType w:val="multilevel"/>
    <w:tmpl w:val="CB7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A558A"/>
    <w:multiLevelType w:val="hybridMultilevel"/>
    <w:tmpl w:val="CE2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A23"/>
    <w:multiLevelType w:val="multilevel"/>
    <w:tmpl w:val="EC5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20"/>
  </w:num>
  <w:num w:numId="11">
    <w:abstractNumId w:val="15"/>
  </w:num>
  <w:num w:numId="12">
    <w:abstractNumId w:val="7"/>
  </w:num>
  <w:num w:numId="13">
    <w:abstractNumId w:val="9"/>
  </w:num>
  <w:num w:numId="14">
    <w:abstractNumId w:val="21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"/>
  </w:num>
  <w:num w:numId="20">
    <w:abstractNumId w:val="18"/>
  </w:num>
  <w:num w:numId="21">
    <w:abstractNumId w:val="1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16"/>
    <w:rsid w:val="00012DC5"/>
    <w:rsid w:val="000D285B"/>
    <w:rsid w:val="000F4C16"/>
    <w:rsid w:val="000F5EEC"/>
    <w:rsid w:val="001916A7"/>
    <w:rsid w:val="00254EDF"/>
    <w:rsid w:val="0041326F"/>
    <w:rsid w:val="00437B51"/>
    <w:rsid w:val="004456C4"/>
    <w:rsid w:val="00457F6A"/>
    <w:rsid w:val="00495041"/>
    <w:rsid w:val="004D7D11"/>
    <w:rsid w:val="005E6C81"/>
    <w:rsid w:val="007E6A7A"/>
    <w:rsid w:val="0080636F"/>
    <w:rsid w:val="008B57AB"/>
    <w:rsid w:val="009333BA"/>
    <w:rsid w:val="009973DB"/>
    <w:rsid w:val="00A3016A"/>
    <w:rsid w:val="00D82D83"/>
    <w:rsid w:val="00EF730A"/>
    <w:rsid w:val="00F6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0CD78"/>
  <w15:chartTrackingRefBased/>
  <w15:docId w15:val="{222D84A2-0394-AA49-A287-03ACA73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4EDF"/>
    <w:rPr>
      <w:b/>
      <w:bCs/>
    </w:rPr>
  </w:style>
  <w:style w:type="character" w:styleId="Emphasis">
    <w:name w:val="Emphasis"/>
    <w:basedOn w:val="DefaultParagraphFont"/>
    <w:uiPriority w:val="20"/>
    <w:qFormat/>
    <w:rsid w:val="00254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3616</Characters>
  <Application>Microsoft Office Word</Application>
  <DocSecurity>0</DocSecurity>
  <Lines>139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Halabi</dc:creator>
  <cp:keywords/>
  <dc:description/>
  <cp:lastModifiedBy>David Vandergugten</cp:lastModifiedBy>
  <cp:revision>2</cp:revision>
  <dcterms:created xsi:type="dcterms:W3CDTF">2021-10-06T23:57:00Z</dcterms:created>
  <dcterms:modified xsi:type="dcterms:W3CDTF">2021-10-06T23:57:00Z</dcterms:modified>
</cp:coreProperties>
</file>